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653F7" w14:textId="77777777" w:rsidR="00335FF6" w:rsidRPr="00335FF6" w:rsidRDefault="00335FF6" w:rsidP="00335FF6">
      <w:pPr>
        <w:rPr>
          <w:rFonts w:ascii="Calibri" w:hAnsi="Calibri" w:cs="Calibri"/>
          <w:b/>
          <w:bCs/>
          <w:sz w:val="28"/>
          <w:szCs w:val="28"/>
        </w:rPr>
      </w:pPr>
      <w:r w:rsidRPr="00335FF6">
        <w:rPr>
          <w:rFonts w:ascii="Calibri" w:hAnsi="Calibri" w:cs="Calibri"/>
          <w:b/>
          <w:bCs/>
          <w:sz w:val="28"/>
          <w:szCs w:val="28"/>
        </w:rPr>
        <w:t>Governor Report: Enrichment Review 2025-26</w:t>
      </w:r>
    </w:p>
    <w:p w14:paraId="1BE00C84" w14:textId="77777777" w:rsidR="00335FF6" w:rsidRPr="00335FF6" w:rsidRDefault="00335FF6" w:rsidP="00335FF6">
      <w:pPr>
        <w:rPr>
          <w:rFonts w:ascii="Calibri" w:hAnsi="Calibri" w:cs="Calibri"/>
          <w:b/>
          <w:bCs/>
        </w:rPr>
      </w:pPr>
      <w:r w:rsidRPr="00335FF6">
        <w:rPr>
          <w:rFonts w:ascii="Calibri" w:hAnsi="Calibri" w:cs="Calibri"/>
          <w:b/>
          <w:bCs/>
        </w:rPr>
        <w:t>Learning is Our Adventure: Explore, Contribute, Aspire and Perform</w:t>
      </w:r>
    </w:p>
    <w:p w14:paraId="7D4CD900" w14:textId="77777777" w:rsidR="00335FF6" w:rsidRPr="00335FF6" w:rsidRDefault="00335FF6" w:rsidP="00335FF6">
      <w:pPr>
        <w:rPr>
          <w:rFonts w:ascii="Calibri" w:hAnsi="Calibri" w:cs="Calibri"/>
          <w:b/>
          <w:bCs/>
        </w:rPr>
      </w:pPr>
      <w:r w:rsidRPr="00335FF6">
        <w:rPr>
          <w:rFonts w:ascii="Calibri" w:hAnsi="Calibri" w:cs="Calibri"/>
          <w:b/>
          <w:bCs/>
        </w:rPr>
        <w:t>Executive Summary</w:t>
      </w:r>
    </w:p>
    <w:p w14:paraId="082DC5EC" w14:textId="194C3AD2" w:rsidR="00335FF6" w:rsidRPr="00335FF6" w:rsidRDefault="00335FF6" w:rsidP="00335FF6">
      <w:pPr>
        <w:rPr>
          <w:rFonts w:ascii="Calibri" w:hAnsi="Calibri" w:cs="Calibri"/>
        </w:rPr>
      </w:pPr>
      <w:r w:rsidRPr="00335FF6">
        <w:rPr>
          <w:rFonts w:ascii="Calibri" w:hAnsi="Calibri" w:cs="Calibri"/>
        </w:rPr>
        <w:t xml:space="preserve">During the 2025-26 academic year, Amington Heath Primary School reviewed its enrichment provision against the Department for Education Enrichment Framework. The review confirmed that the school offers a broad, ambitious and inclusive enrichment programme which is closely aligned to the school's vision, </w:t>
      </w:r>
      <w:r w:rsidRPr="00335FF6">
        <w:rPr>
          <w:rFonts w:ascii="Calibri" w:hAnsi="Calibri" w:cs="Calibri"/>
          <w:i/>
          <w:iCs/>
        </w:rPr>
        <w:t>Learning is Our Adventure</w:t>
      </w:r>
      <w:r w:rsidRPr="00335FF6">
        <w:rPr>
          <w:rFonts w:ascii="Calibri" w:hAnsi="Calibri" w:cs="Calibri"/>
        </w:rPr>
        <w:t xml:space="preserve">, and is structured through the four strands of </w:t>
      </w:r>
      <w:r w:rsidRPr="00335FF6">
        <w:rPr>
          <w:rFonts w:ascii="Calibri" w:hAnsi="Calibri" w:cs="Calibri"/>
          <w:b/>
          <w:bCs/>
        </w:rPr>
        <w:t>Explore, Contribute, Aspire and Perform</w:t>
      </w:r>
      <w:r w:rsidRPr="00335FF6">
        <w:rPr>
          <w:rFonts w:ascii="Calibri" w:hAnsi="Calibri" w:cs="Calibri"/>
        </w:rPr>
        <w:t xml:space="preserve">. The school's offer provides opportunities across all five DfE enrichment categories: civic engagement, arts and culture, nature, outdoors and adventure, sport and physical activity, and wider life and future skills. </w:t>
      </w:r>
      <w:r w:rsidRPr="00B84F9D">
        <w:rPr>
          <w:rFonts w:ascii="Calibri" w:hAnsi="Calibri" w:cs="Calibri"/>
        </w:rPr>
        <w:t xml:space="preserve"> </w:t>
      </w:r>
    </w:p>
    <w:p w14:paraId="5F0E9805" w14:textId="77777777" w:rsidR="00335FF6" w:rsidRPr="00335FF6" w:rsidRDefault="00335FF6" w:rsidP="00335FF6">
      <w:pPr>
        <w:rPr>
          <w:rFonts w:ascii="Calibri" w:hAnsi="Calibri" w:cs="Calibri"/>
          <w:b/>
          <w:bCs/>
        </w:rPr>
      </w:pPr>
      <w:r w:rsidRPr="00335FF6">
        <w:rPr>
          <w:rFonts w:ascii="Calibri" w:hAnsi="Calibri" w:cs="Calibri"/>
          <w:b/>
          <w:bCs/>
        </w:rPr>
        <w:t>Key Strengths</w:t>
      </w:r>
    </w:p>
    <w:p w14:paraId="4DEAD4E0" w14:textId="77777777" w:rsidR="00335FF6" w:rsidRPr="00335FF6" w:rsidRDefault="00335FF6" w:rsidP="00335FF6">
      <w:pPr>
        <w:rPr>
          <w:rFonts w:ascii="Calibri" w:hAnsi="Calibri" w:cs="Calibri"/>
        </w:rPr>
      </w:pPr>
      <w:r w:rsidRPr="00335FF6">
        <w:rPr>
          <w:rFonts w:ascii="Calibri" w:hAnsi="Calibri" w:cs="Calibri"/>
        </w:rPr>
        <w:t>The self-evaluation identified a number of significant strengths:</w:t>
      </w:r>
    </w:p>
    <w:p w14:paraId="44F58624" w14:textId="77777777" w:rsidR="00335FF6" w:rsidRPr="00335FF6" w:rsidRDefault="00335FF6" w:rsidP="00335FF6">
      <w:pPr>
        <w:numPr>
          <w:ilvl w:val="0"/>
          <w:numId w:val="1"/>
        </w:numPr>
        <w:rPr>
          <w:rFonts w:ascii="Calibri" w:hAnsi="Calibri" w:cs="Calibri"/>
        </w:rPr>
      </w:pPr>
      <w:r w:rsidRPr="00335FF6">
        <w:rPr>
          <w:rFonts w:ascii="Calibri" w:hAnsi="Calibri" w:cs="Calibri"/>
        </w:rPr>
        <w:t>A well-established enrichment entitlement from Nursery to Year 6.</w:t>
      </w:r>
    </w:p>
    <w:p w14:paraId="1A27FB15" w14:textId="77777777" w:rsidR="00335FF6" w:rsidRPr="00335FF6" w:rsidRDefault="00335FF6" w:rsidP="00335FF6">
      <w:pPr>
        <w:numPr>
          <w:ilvl w:val="0"/>
          <w:numId w:val="1"/>
        </w:numPr>
        <w:rPr>
          <w:rFonts w:ascii="Calibri" w:hAnsi="Calibri" w:cs="Calibri"/>
        </w:rPr>
      </w:pPr>
      <w:r w:rsidRPr="00335FF6">
        <w:rPr>
          <w:rFonts w:ascii="Calibri" w:hAnsi="Calibri" w:cs="Calibri"/>
        </w:rPr>
        <w:t>Strong alignment between enrichment, curriculum intent and personal development.</w:t>
      </w:r>
    </w:p>
    <w:p w14:paraId="0AD80C9B" w14:textId="77777777" w:rsidR="00335FF6" w:rsidRPr="00335FF6" w:rsidRDefault="00335FF6" w:rsidP="00335FF6">
      <w:pPr>
        <w:numPr>
          <w:ilvl w:val="0"/>
          <w:numId w:val="1"/>
        </w:numPr>
        <w:rPr>
          <w:rFonts w:ascii="Calibri" w:hAnsi="Calibri" w:cs="Calibri"/>
        </w:rPr>
      </w:pPr>
      <w:r w:rsidRPr="00335FF6">
        <w:rPr>
          <w:rFonts w:ascii="Calibri" w:hAnsi="Calibri" w:cs="Calibri"/>
        </w:rPr>
        <w:t>A rich programme of educational visits, residential experiences, outdoor learning, leadership opportunities, performances and community engagement.</w:t>
      </w:r>
    </w:p>
    <w:p w14:paraId="1D683DB9" w14:textId="77777777" w:rsidR="00335FF6" w:rsidRPr="00335FF6" w:rsidRDefault="00335FF6" w:rsidP="00335FF6">
      <w:pPr>
        <w:numPr>
          <w:ilvl w:val="0"/>
          <w:numId w:val="1"/>
        </w:numPr>
        <w:rPr>
          <w:rFonts w:ascii="Calibri" w:hAnsi="Calibri" w:cs="Calibri"/>
        </w:rPr>
      </w:pPr>
      <w:r w:rsidRPr="00335FF6">
        <w:rPr>
          <w:rFonts w:ascii="Calibri" w:hAnsi="Calibri" w:cs="Calibri"/>
        </w:rPr>
        <w:t>Extensive universal provision through Family Groups, Forest School, OPAL, themed weeks and curriculum enrichment.</w:t>
      </w:r>
    </w:p>
    <w:p w14:paraId="4314AA83" w14:textId="77777777" w:rsidR="00335FF6" w:rsidRPr="00335FF6" w:rsidRDefault="00335FF6" w:rsidP="00335FF6">
      <w:pPr>
        <w:numPr>
          <w:ilvl w:val="0"/>
          <w:numId w:val="1"/>
        </w:numPr>
        <w:rPr>
          <w:rFonts w:ascii="Calibri" w:hAnsi="Calibri" w:cs="Calibri"/>
        </w:rPr>
      </w:pPr>
      <w:r w:rsidRPr="00335FF6">
        <w:rPr>
          <w:rFonts w:ascii="Calibri" w:hAnsi="Calibri" w:cs="Calibri"/>
        </w:rPr>
        <w:t>Strong pupil leadership opportunities through Heads of Family, Climate Crew, Wellbeing Warriors and Play Experts.</w:t>
      </w:r>
    </w:p>
    <w:p w14:paraId="0ADE484C" w14:textId="77777777" w:rsidR="00335FF6" w:rsidRPr="00335FF6" w:rsidRDefault="00335FF6" w:rsidP="00335FF6">
      <w:pPr>
        <w:numPr>
          <w:ilvl w:val="0"/>
          <w:numId w:val="1"/>
        </w:numPr>
        <w:rPr>
          <w:rFonts w:ascii="Calibri" w:hAnsi="Calibri" w:cs="Calibri"/>
        </w:rPr>
      </w:pPr>
      <w:r w:rsidRPr="00335FF6">
        <w:rPr>
          <w:rFonts w:ascii="Calibri" w:hAnsi="Calibri" w:cs="Calibri"/>
        </w:rPr>
        <w:t>Effective use of community partnerships and external providers to extend opportunities for pupils.</w:t>
      </w:r>
    </w:p>
    <w:p w14:paraId="0C8843E2" w14:textId="77777777" w:rsidR="00335FF6" w:rsidRPr="00335FF6" w:rsidRDefault="00335FF6" w:rsidP="00335FF6">
      <w:pPr>
        <w:rPr>
          <w:rFonts w:ascii="Calibri" w:hAnsi="Calibri" w:cs="Calibri"/>
        </w:rPr>
      </w:pPr>
      <w:r w:rsidRPr="00335FF6">
        <w:rPr>
          <w:rFonts w:ascii="Calibri" w:hAnsi="Calibri" w:cs="Calibri"/>
        </w:rPr>
        <w:t>The school's self-evaluation judged the enrichment offer to be securely embedded, with many aspects operating at a sustaining and stretching level.</w:t>
      </w:r>
    </w:p>
    <w:p w14:paraId="62A0F863" w14:textId="77777777" w:rsidR="00335FF6" w:rsidRPr="00335FF6" w:rsidRDefault="00335FF6" w:rsidP="00335FF6">
      <w:pPr>
        <w:rPr>
          <w:rFonts w:ascii="Calibri" w:hAnsi="Calibri" w:cs="Calibri"/>
          <w:b/>
          <w:bCs/>
        </w:rPr>
      </w:pPr>
      <w:r w:rsidRPr="00335FF6">
        <w:rPr>
          <w:rFonts w:ascii="Calibri" w:hAnsi="Calibri" w:cs="Calibri"/>
          <w:b/>
          <w:bCs/>
        </w:rPr>
        <w:t>Participation Analysis 2025-26</w:t>
      </w:r>
    </w:p>
    <w:p w14:paraId="5465CC26" w14:textId="1C794A48" w:rsidR="00335FF6" w:rsidRPr="00335FF6" w:rsidRDefault="00335FF6" w:rsidP="00335FF6">
      <w:pPr>
        <w:rPr>
          <w:rFonts w:ascii="Calibri" w:hAnsi="Calibri" w:cs="Calibri"/>
        </w:rPr>
      </w:pPr>
      <w:r w:rsidRPr="00335FF6">
        <w:rPr>
          <w:rFonts w:ascii="Calibri" w:hAnsi="Calibri" w:cs="Calibri"/>
        </w:rPr>
        <w:t xml:space="preserve">Participation was analysed across five key areas: clubs, leadership opportunities, residential experiences, representation opportunities and peripatetic music tuition. The purpose of the analysis was to identify participation patterns and ensure equitable access for all pupils. </w:t>
      </w:r>
    </w:p>
    <w:p w14:paraId="6055B401" w14:textId="77777777" w:rsidR="00335FF6" w:rsidRPr="00335FF6" w:rsidRDefault="00335FF6" w:rsidP="00335FF6">
      <w:pPr>
        <w:rPr>
          <w:rFonts w:ascii="Calibri" w:hAnsi="Calibri" w:cs="Calibri"/>
          <w:b/>
          <w:bCs/>
        </w:rPr>
      </w:pPr>
      <w:r w:rsidRPr="00335FF6">
        <w:rPr>
          <w:rFonts w:ascii="Calibri" w:hAnsi="Calibri" w:cs="Calibri"/>
          <w:b/>
          <w:bCs/>
        </w:rPr>
        <w:t>Club Participation</w:t>
      </w:r>
    </w:p>
    <w:p w14:paraId="52E78146" w14:textId="77777777" w:rsidR="00335FF6" w:rsidRPr="00335FF6" w:rsidRDefault="00335FF6" w:rsidP="00335FF6">
      <w:pPr>
        <w:rPr>
          <w:rFonts w:ascii="Calibri" w:hAnsi="Calibri" w:cs="Calibri"/>
        </w:rPr>
      </w:pPr>
      <w:r w:rsidRPr="00335FF6">
        <w:rPr>
          <w:rFonts w:ascii="Calibri" w:hAnsi="Calibri" w:cs="Calibri"/>
        </w:rPr>
        <w:t>80.9% of pupils attended at least one extra-curricular club during the academic year. Participation was highly reflective of the school population: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6"/>
        <w:gridCol w:w="1589"/>
        <w:gridCol w:w="1579"/>
      </w:tblGrid>
      <w:tr w:rsidR="00335FF6" w:rsidRPr="00335FF6" w14:paraId="74D47452"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573E63"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Group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011B48"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School Population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805F4A"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Club Participation</w:t>
            </w:r>
          </w:p>
        </w:tc>
      </w:tr>
      <w:tr w:rsidR="00335FF6" w:rsidRPr="00335FF6" w14:paraId="3989C678"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7F50D9"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Boys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4D4D67"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9F4794"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53%</w:t>
            </w:r>
          </w:p>
        </w:tc>
      </w:tr>
      <w:tr w:rsidR="00335FF6" w:rsidRPr="00335FF6" w14:paraId="04B03257"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8FAAEE"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Girls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9D554A"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DDAFDA"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47%</w:t>
            </w:r>
          </w:p>
        </w:tc>
      </w:tr>
      <w:tr w:rsidR="00335FF6" w:rsidRPr="00335FF6" w14:paraId="41EAD790"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87D58C"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Pupil Premium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184090"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61%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71B2F2"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61%</w:t>
            </w:r>
          </w:p>
        </w:tc>
      </w:tr>
      <w:tr w:rsidR="00335FF6" w:rsidRPr="00335FF6" w14:paraId="4E918D1F"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5C8D7F"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SEND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AD2757"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CB0527"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38%</w:t>
            </w:r>
          </w:p>
        </w:tc>
      </w:tr>
    </w:tbl>
    <w:p w14:paraId="40DFC417" w14:textId="017E93A0" w:rsidR="00335FF6" w:rsidRPr="00335FF6" w:rsidRDefault="00335FF6" w:rsidP="00335FF6">
      <w:pPr>
        <w:rPr>
          <w:rFonts w:ascii="Calibri" w:hAnsi="Calibri" w:cs="Calibri"/>
        </w:rPr>
      </w:pPr>
      <w:r w:rsidRPr="00335FF6">
        <w:rPr>
          <w:rFonts w:ascii="Calibri" w:hAnsi="Calibri" w:cs="Calibri"/>
        </w:rPr>
        <w:lastRenderedPageBreak/>
        <w:t xml:space="preserve">This demonstrates that the school's free club offer is highly accessible and inclusive, with no significant participation gaps identified. </w:t>
      </w:r>
    </w:p>
    <w:p w14:paraId="63727A6C" w14:textId="77777777" w:rsidR="00335FF6" w:rsidRPr="00335FF6" w:rsidRDefault="00335FF6" w:rsidP="00335FF6">
      <w:pPr>
        <w:rPr>
          <w:rFonts w:ascii="Calibri" w:hAnsi="Calibri" w:cs="Calibri"/>
          <w:b/>
          <w:bCs/>
        </w:rPr>
      </w:pPr>
      <w:r w:rsidRPr="00335FF6">
        <w:rPr>
          <w:rFonts w:ascii="Calibri" w:hAnsi="Calibri" w:cs="Calibri"/>
          <w:b/>
          <w:bCs/>
        </w:rPr>
        <w:t>Leadership Opportunities</w:t>
      </w:r>
    </w:p>
    <w:p w14:paraId="39CF79CB" w14:textId="77777777" w:rsidR="00335FF6" w:rsidRPr="00335FF6" w:rsidRDefault="00335FF6" w:rsidP="00335FF6">
      <w:pPr>
        <w:rPr>
          <w:rFonts w:ascii="Calibri" w:hAnsi="Calibri" w:cs="Calibri"/>
        </w:rPr>
      </w:pPr>
      <w:r w:rsidRPr="00335FF6">
        <w:rPr>
          <w:rFonts w:ascii="Calibri" w:hAnsi="Calibri" w:cs="Calibri"/>
        </w:rPr>
        <w:t>Leadership roles included opportunities such as Heads of Family, Climate Crew, Wellbeing Warriors and Play Experts.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6"/>
        <w:gridCol w:w="1589"/>
        <w:gridCol w:w="2113"/>
      </w:tblGrid>
      <w:tr w:rsidR="00335FF6" w:rsidRPr="00335FF6" w14:paraId="11BB3B80"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80448C"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Group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D2ACF7"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School Population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424E1B"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Leadership Participation</w:t>
            </w:r>
          </w:p>
        </w:tc>
      </w:tr>
      <w:tr w:rsidR="00335FF6" w:rsidRPr="00335FF6" w14:paraId="39AE1C7C"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E6613C"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Boys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2D1C6D"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A8756F"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38%</w:t>
            </w:r>
          </w:p>
        </w:tc>
      </w:tr>
      <w:tr w:rsidR="00335FF6" w:rsidRPr="00335FF6" w14:paraId="351B8C3A"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878FDF"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Girls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A73B26"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94F22D"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62%</w:t>
            </w:r>
          </w:p>
        </w:tc>
      </w:tr>
      <w:tr w:rsidR="00335FF6" w:rsidRPr="00335FF6" w14:paraId="635E8333"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DF6BC7"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Pupil Premium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36A1EA"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61%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EE41C9"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52%</w:t>
            </w:r>
          </w:p>
        </w:tc>
      </w:tr>
      <w:tr w:rsidR="00335FF6" w:rsidRPr="00335FF6" w14:paraId="25E6B06E"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DC2ACC"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SEND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62A3D6"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340668"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31%</w:t>
            </w:r>
          </w:p>
        </w:tc>
      </w:tr>
    </w:tbl>
    <w:p w14:paraId="1E0B2DFA" w14:textId="689170CB" w:rsidR="00335FF6" w:rsidRPr="00335FF6" w:rsidRDefault="00335FF6" w:rsidP="00335FF6">
      <w:pPr>
        <w:rPr>
          <w:rFonts w:ascii="Calibri" w:hAnsi="Calibri" w:cs="Calibri"/>
        </w:rPr>
      </w:pPr>
      <w:r w:rsidRPr="00335FF6">
        <w:rPr>
          <w:rFonts w:ascii="Calibri" w:hAnsi="Calibri" w:cs="Calibri"/>
        </w:rPr>
        <w:t xml:space="preserve">Whilst leadership opportunities are accessed by a broad range of pupils, girls are currently overrepresented and SEND pupils are underrepresented. This will be monitored in future years to ensure all pupils have equitable access to leadership opportunities. </w:t>
      </w:r>
    </w:p>
    <w:p w14:paraId="2DEF8446" w14:textId="77777777" w:rsidR="00335FF6" w:rsidRPr="00335FF6" w:rsidRDefault="00335FF6" w:rsidP="00335FF6">
      <w:pPr>
        <w:rPr>
          <w:rFonts w:ascii="Calibri" w:hAnsi="Calibri" w:cs="Calibri"/>
          <w:b/>
          <w:bCs/>
        </w:rPr>
      </w:pPr>
      <w:r w:rsidRPr="00335FF6">
        <w:rPr>
          <w:rFonts w:ascii="Calibri" w:hAnsi="Calibri" w:cs="Calibri"/>
          <w:b/>
          <w:bCs/>
        </w:rPr>
        <w:t>Residential Experiences</w:t>
      </w:r>
    </w:p>
    <w:p w14:paraId="58B22A99" w14:textId="77777777" w:rsidR="00335FF6" w:rsidRPr="00335FF6" w:rsidRDefault="00335FF6" w:rsidP="00335FF6">
      <w:pPr>
        <w:rPr>
          <w:rFonts w:ascii="Calibri" w:hAnsi="Calibri" w:cs="Calibri"/>
        </w:rPr>
      </w:pPr>
      <w:r w:rsidRPr="00335FF6">
        <w:rPr>
          <w:rFonts w:ascii="Calibri" w:hAnsi="Calibri" w:cs="Calibri"/>
        </w:rPr>
        <w:t>92% of eligible pupils attended the Year 6 residential, demonstrating exceptionally strong uptake.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6"/>
        <w:gridCol w:w="1589"/>
        <w:gridCol w:w="2127"/>
      </w:tblGrid>
      <w:tr w:rsidR="00335FF6" w:rsidRPr="00335FF6" w14:paraId="7F5DB825"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192020"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Group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F23EB8"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School Population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45D038C"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Residential Participation</w:t>
            </w:r>
          </w:p>
        </w:tc>
      </w:tr>
      <w:tr w:rsidR="00335FF6" w:rsidRPr="00335FF6" w14:paraId="0A00C6C0"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6E5CAD"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Boys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E62ECB"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9DE255"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52%</w:t>
            </w:r>
          </w:p>
        </w:tc>
      </w:tr>
      <w:tr w:rsidR="00335FF6" w:rsidRPr="00335FF6" w14:paraId="6502439A"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D56E91"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Girls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FFA111"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D2F4B3"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57%</w:t>
            </w:r>
          </w:p>
        </w:tc>
      </w:tr>
      <w:tr w:rsidR="00335FF6" w:rsidRPr="00335FF6" w14:paraId="4B4CBDA1"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E85D37"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Pupil Premium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4CBA88"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61%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9CCC0B"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57%</w:t>
            </w:r>
          </w:p>
        </w:tc>
      </w:tr>
      <w:tr w:rsidR="00335FF6" w:rsidRPr="00335FF6" w14:paraId="0FAE0DD4"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139816"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SEND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BE7296"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3EC23A"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52%</w:t>
            </w:r>
          </w:p>
        </w:tc>
      </w:tr>
    </w:tbl>
    <w:p w14:paraId="23554114" w14:textId="15E893E3" w:rsidR="00335FF6" w:rsidRPr="00335FF6" w:rsidRDefault="00335FF6" w:rsidP="00335FF6">
      <w:pPr>
        <w:rPr>
          <w:rFonts w:ascii="Calibri" w:hAnsi="Calibri" w:cs="Calibri"/>
        </w:rPr>
      </w:pPr>
      <w:r w:rsidRPr="00335FF6">
        <w:rPr>
          <w:rFonts w:ascii="Calibri" w:hAnsi="Calibri" w:cs="Calibri"/>
        </w:rPr>
        <w:t xml:space="preserve">Participation among disadvantaged pupils was slightly lower than the overall school profile, whilst SEND pupils were well represented. Overall, residential participation remains a strength of the school's offer. </w:t>
      </w:r>
    </w:p>
    <w:p w14:paraId="18AE658C" w14:textId="77777777" w:rsidR="00335FF6" w:rsidRPr="00335FF6" w:rsidRDefault="00335FF6" w:rsidP="00335FF6">
      <w:pPr>
        <w:rPr>
          <w:rFonts w:ascii="Calibri" w:hAnsi="Calibri" w:cs="Calibri"/>
          <w:b/>
          <w:bCs/>
        </w:rPr>
      </w:pPr>
      <w:r w:rsidRPr="00335FF6">
        <w:rPr>
          <w:rFonts w:ascii="Calibri" w:hAnsi="Calibri" w:cs="Calibri"/>
          <w:b/>
          <w:bCs/>
        </w:rPr>
        <w:t>Representation Opportunities</w:t>
      </w:r>
    </w:p>
    <w:p w14:paraId="757A780F" w14:textId="77777777" w:rsidR="00335FF6" w:rsidRPr="00335FF6" w:rsidRDefault="00335FF6" w:rsidP="00335FF6">
      <w:pPr>
        <w:rPr>
          <w:rFonts w:ascii="Calibri" w:hAnsi="Calibri" w:cs="Calibri"/>
        </w:rPr>
      </w:pPr>
      <w:r w:rsidRPr="00335FF6">
        <w:rPr>
          <w:rFonts w:ascii="Calibri" w:hAnsi="Calibri" w:cs="Calibri"/>
        </w:rPr>
        <w:t>Representation opportunities included sporting events, competitions, performances, visits and activities where pupils represented the school externally.</w:t>
      </w:r>
    </w:p>
    <w:p w14:paraId="765CCD3C" w14:textId="77777777" w:rsidR="00335FF6" w:rsidRPr="00335FF6" w:rsidRDefault="00335FF6" w:rsidP="00335FF6">
      <w:pPr>
        <w:rPr>
          <w:rFonts w:ascii="Calibri" w:hAnsi="Calibri" w:cs="Calibri"/>
        </w:rPr>
      </w:pPr>
      <w:r w:rsidRPr="00335FF6">
        <w:rPr>
          <w:rFonts w:ascii="Calibri" w:hAnsi="Calibri" w:cs="Calibri"/>
        </w:rPr>
        <w:t>45% of pupils represented the school during the academic year.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6"/>
        <w:gridCol w:w="1589"/>
        <w:gridCol w:w="2478"/>
      </w:tblGrid>
      <w:tr w:rsidR="00335FF6" w:rsidRPr="00335FF6" w14:paraId="623608A3"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3A6550"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Group</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4DAB45"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School Population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B03D8C" w14:textId="77777777" w:rsidR="00335FF6" w:rsidRPr="00335FF6" w:rsidRDefault="00335FF6" w:rsidP="00335FF6">
            <w:pPr>
              <w:rPr>
                <w:rFonts w:ascii="Calibri" w:hAnsi="Calibri" w:cs="Calibri"/>
                <w:b/>
                <w:bCs/>
                <w:sz w:val="20"/>
                <w:szCs w:val="20"/>
              </w:rPr>
            </w:pPr>
            <w:r w:rsidRPr="00335FF6">
              <w:rPr>
                <w:rFonts w:ascii="Calibri" w:hAnsi="Calibri" w:cs="Calibri"/>
                <w:b/>
                <w:bCs/>
                <w:sz w:val="20"/>
                <w:szCs w:val="20"/>
              </w:rPr>
              <w:t>Representation Participation</w:t>
            </w:r>
          </w:p>
        </w:tc>
      </w:tr>
      <w:tr w:rsidR="00335FF6" w:rsidRPr="00335FF6" w14:paraId="2A6296FD"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F63AE4"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Boys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3E2952"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C42F97"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52%</w:t>
            </w:r>
          </w:p>
        </w:tc>
      </w:tr>
      <w:tr w:rsidR="00335FF6" w:rsidRPr="00335FF6" w14:paraId="56F4ECC6"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47274D"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Girls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BB8212"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79E938"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48%</w:t>
            </w:r>
          </w:p>
        </w:tc>
      </w:tr>
      <w:tr w:rsidR="00335FF6" w:rsidRPr="00335FF6" w14:paraId="5B75604D"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2C4332"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Pupil Premium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1A91C7"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61%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577D78"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58%</w:t>
            </w:r>
          </w:p>
        </w:tc>
      </w:tr>
      <w:tr w:rsidR="00335FF6" w:rsidRPr="00335FF6" w14:paraId="1BD3834F" w14:textId="77777777" w:rsidTr="00335FF6">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FC3F9E"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SEND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215B7A"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BF3150" w14:textId="77777777" w:rsidR="00335FF6" w:rsidRPr="00335FF6" w:rsidRDefault="00335FF6" w:rsidP="00335FF6">
            <w:pPr>
              <w:rPr>
                <w:rFonts w:ascii="Calibri" w:hAnsi="Calibri" w:cs="Calibri"/>
                <w:sz w:val="20"/>
                <w:szCs w:val="20"/>
              </w:rPr>
            </w:pPr>
            <w:r w:rsidRPr="00335FF6">
              <w:rPr>
                <w:rFonts w:ascii="Calibri" w:hAnsi="Calibri" w:cs="Calibri"/>
                <w:sz w:val="20"/>
                <w:szCs w:val="20"/>
              </w:rPr>
              <w:t>79%</w:t>
            </w:r>
          </w:p>
        </w:tc>
      </w:tr>
    </w:tbl>
    <w:p w14:paraId="1C613ED9" w14:textId="72BC34EF" w:rsidR="00335FF6" w:rsidRPr="00335FF6" w:rsidRDefault="00335FF6" w:rsidP="00335FF6">
      <w:pPr>
        <w:rPr>
          <w:rFonts w:ascii="Calibri" w:hAnsi="Calibri" w:cs="Calibri"/>
        </w:rPr>
      </w:pPr>
      <w:r w:rsidRPr="00335FF6">
        <w:rPr>
          <w:rFonts w:ascii="Calibri" w:hAnsi="Calibri" w:cs="Calibri"/>
        </w:rPr>
        <w:lastRenderedPageBreak/>
        <w:t xml:space="preserve">Participation was balanced across gender and broadly representative of disadvantaged pupils. SEND pupils were particularly well represented in opportunities to represent the school, which demonstrates the inclusive nature of the school's approach. </w:t>
      </w:r>
    </w:p>
    <w:p w14:paraId="59B4D9CE" w14:textId="77777777" w:rsidR="00335FF6" w:rsidRPr="00335FF6" w:rsidRDefault="00335FF6" w:rsidP="00335FF6">
      <w:pPr>
        <w:rPr>
          <w:rFonts w:ascii="Calibri" w:hAnsi="Calibri" w:cs="Calibri"/>
          <w:b/>
          <w:bCs/>
        </w:rPr>
      </w:pPr>
      <w:r w:rsidRPr="00335FF6">
        <w:rPr>
          <w:rFonts w:ascii="Calibri" w:hAnsi="Calibri" w:cs="Calibri"/>
          <w:b/>
          <w:bCs/>
        </w:rPr>
        <w:t>Peripatetic Music Tuition</w:t>
      </w:r>
    </w:p>
    <w:p w14:paraId="0A149EE9" w14:textId="0E03C9A5" w:rsidR="00335FF6" w:rsidRPr="00335FF6" w:rsidRDefault="00335FF6" w:rsidP="00335FF6">
      <w:pPr>
        <w:rPr>
          <w:rFonts w:ascii="Calibri" w:hAnsi="Calibri" w:cs="Calibri"/>
        </w:rPr>
      </w:pPr>
      <w:r w:rsidRPr="00335FF6">
        <w:rPr>
          <w:rFonts w:ascii="Calibri" w:hAnsi="Calibri" w:cs="Calibri"/>
        </w:rPr>
        <w:t xml:space="preserve">Uptake of peripatetic music tuition was very low, with approximately 1% of pupils accessing this provision during the academic year. Due to the small numbers involved, demographic analysis is not meaningful. This will be reviewed further during 2026-27 to understand barriers to participation. </w:t>
      </w:r>
    </w:p>
    <w:p w14:paraId="542119C6" w14:textId="77777777" w:rsidR="00335FF6" w:rsidRPr="00335FF6" w:rsidRDefault="00335FF6" w:rsidP="00335FF6">
      <w:pPr>
        <w:rPr>
          <w:rFonts w:ascii="Calibri" w:hAnsi="Calibri" w:cs="Calibri"/>
          <w:b/>
          <w:bCs/>
        </w:rPr>
      </w:pPr>
      <w:r w:rsidRPr="00335FF6">
        <w:rPr>
          <w:rFonts w:ascii="Calibri" w:hAnsi="Calibri" w:cs="Calibri"/>
          <w:b/>
          <w:bCs/>
        </w:rPr>
        <w:t>Overall Evaluation</w:t>
      </w:r>
    </w:p>
    <w:p w14:paraId="14E6A590" w14:textId="425B77D0" w:rsidR="00335FF6" w:rsidRPr="00335FF6" w:rsidRDefault="00335FF6" w:rsidP="00335FF6">
      <w:pPr>
        <w:rPr>
          <w:rFonts w:ascii="Calibri" w:hAnsi="Calibri" w:cs="Calibri"/>
        </w:rPr>
      </w:pPr>
      <w:r w:rsidRPr="00335FF6">
        <w:rPr>
          <w:rFonts w:ascii="Calibri" w:hAnsi="Calibri" w:cs="Calibri"/>
        </w:rPr>
        <w:t xml:space="preserve">The participation analysis provides strong evidence that Amington Heath's enrichment offer is inclusive and accessible. Club participation is highly representative of the school's demographic profile and opportunities to represent the school are accessed by a broad range of pupils. SEND pupils are particularly well represented in representation opportunities and residential experiences. The analysis has also identified areas for further development, including increasing participation in leadership opportunities for SEND pupils and disadvantaged pupils and reviewing barriers to uptake of peripatetic music provision. </w:t>
      </w:r>
    </w:p>
    <w:p w14:paraId="6F6A369D" w14:textId="77777777" w:rsidR="00335FF6" w:rsidRPr="00335FF6" w:rsidRDefault="00335FF6" w:rsidP="00335FF6">
      <w:pPr>
        <w:rPr>
          <w:rFonts w:ascii="Calibri" w:hAnsi="Calibri" w:cs="Calibri"/>
          <w:b/>
          <w:bCs/>
        </w:rPr>
      </w:pPr>
      <w:r w:rsidRPr="00335FF6">
        <w:rPr>
          <w:rFonts w:ascii="Calibri" w:hAnsi="Calibri" w:cs="Calibri"/>
          <w:b/>
          <w:bCs/>
        </w:rPr>
        <w:t>Priorities for 2026-27</w:t>
      </w:r>
    </w:p>
    <w:p w14:paraId="58BE12CE" w14:textId="77777777" w:rsidR="00335FF6" w:rsidRPr="00335FF6" w:rsidRDefault="00335FF6" w:rsidP="00335FF6">
      <w:pPr>
        <w:rPr>
          <w:rFonts w:ascii="Calibri" w:hAnsi="Calibri" w:cs="Calibri"/>
        </w:rPr>
      </w:pPr>
      <w:r w:rsidRPr="00335FF6">
        <w:rPr>
          <w:rFonts w:ascii="Calibri" w:hAnsi="Calibri" w:cs="Calibri"/>
        </w:rPr>
        <w:t>The school will focus on three key areas during the next phase of development:</w:t>
      </w:r>
    </w:p>
    <w:p w14:paraId="0EE446B9" w14:textId="77777777" w:rsidR="00335FF6" w:rsidRPr="00335FF6" w:rsidRDefault="00335FF6" w:rsidP="00335FF6">
      <w:pPr>
        <w:numPr>
          <w:ilvl w:val="0"/>
          <w:numId w:val="2"/>
        </w:numPr>
        <w:rPr>
          <w:rFonts w:ascii="Calibri" w:hAnsi="Calibri" w:cs="Calibri"/>
        </w:rPr>
      </w:pPr>
      <w:r w:rsidRPr="00335FF6">
        <w:rPr>
          <w:rFonts w:ascii="Calibri" w:hAnsi="Calibri" w:cs="Calibri"/>
        </w:rPr>
        <w:t>Further strengthen participation monitoring and annual analysis of enrichment opportunities.</w:t>
      </w:r>
    </w:p>
    <w:p w14:paraId="6679F189" w14:textId="77777777" w:rsidR="00335FF6" w:rsidRPr="00335FF6" w:rsidRDefault="00335FF6" w:rsidP="00335FF6">
      <w:pPr>
        <w:numPr>
          <w:ilvl w:val="0"/>
          <w:numId w:val="2"/>
        </w:numPr>
        <w:rPr>
          <w:rFonts w:ascii="Calibri" w:hAnsi="Calibri" w:cs="Calibri"/>
        </w:rPr>
      </w:pPr>
      <w:r w:rsidRPr="00335FF6">
        <w:rPr>
          <w:rFonts w:ascii="Calibri" w:hAnsi="Calibri" w:cs="Calibri"/>
        </w:rPr>
        <w:t>Develop pupil and parent voice systems to evaluate the impact of enrichment on confidence, belonging, wellbeing and aspirations.</w:t>
      </w:r>
    </w:p>
    <w:p w14:paraId="6F33F5CD" w14:textId="77777777" w:rsidR="00335FF6" w:rsidRPr="00335FF6" w:rsidRDefault="00335FF6" w:rsidP="00335FF6">
      <w:pPr>
        <w:numPr>
          <w:ilvl w:val="0"/>
          <w:numId w:val="2"/>
        </w:numPr>
        <w:rPr>
          <w:rFonts w:ascii="Calibri" w:hAnsi="Calibri" w:cs="Calibri"/>
        </w:rPr>
      </w:pPr>
      <w:r w:rsidRPr="00335FF6">
        <w:rPr>
          <w:rFonts w:ascii="Calibri" w:hAnsi="Calibri" w:cs="Calibri"/>
        </w:rPr>
        <w:t>Review barriers to leadership participation and peripatetic music tuition to ensure equitable access for all pupils.</w:t>
      </w:r>
    </w:p>
    <w:p w14:paraId="37699BEE" w14:textId="77777777" w:rsidR="00335FF6" w:rsidRPr="00335FF6" w:rsidRDefault="00335FF6" w:rsidP="00335FF6">
      <w:pPr>
        <w:rPr>
          <w:rFonts w:ascii="Calibri" w:hAnsi="Calibri" w:cs="Calibri"/>
          <w:b/>
          <w:bCs/>
        </w:rPr>
      </w:pPr>
      <w:r w:rsidRPr="00335FF6">
        <w:rPr>
          <w:rFonts w:ascii="Calibri" w:hAnsi="Calibri" w:cs="Calibri"/>
          <w:b/>
          <w:bCs/>
        </w:rPr>
        <w:t>Conclusion</w:t>
      </w:r>
    </w:p>
    <w:p w14:paraId="698FC702" w14:textId="77777777" w:rsidR="00335FF6" w:rsidRPr="00335FF6" w:rsidRDefault="00335FF6" w:rsidP="00335FF6">
      <w:pPr>
        <w:rPr>
          <w:rFonts w:ascii="Calibri" w:hAnsi="Calibri" w:cs="Calibri"/>
        </w:rPr>
      </w:pPr>
      <w:r w:rsidRPr="00335FF6">
        <w:rPr>
          <w:rFonts w:ascii="Calibri" w:hAnsi="Calibri" w:cs="Calibri"/>
        </w:rPr>
        <w:t xml:space="preserve">The review confirms that enrichment is a significant strength of Amington Heath Primary School. Through its </w:t>
      </w:r>
      <w:r w:rsidRPr="00335FF6">
        <w:rPr>
          <w:rFonts w:ascii="Calibri" w:hAnsi="Calibri" w:cs="Calibri"/>
          <w:b/>
          <w:bCs/>
        </w:rPr>
        <w:t>Explore, Contribute, Aspire and Perform</w:t>
      </w:r>
      <w:r w:rsidRPr="00335FF6">
        <w:rPr>
          <w:rFonts w:ascii="Calibri" w:hAnsi="Calibri" w:cs="Calibri"/>
        </w:rPr>
        <w:t xml:space="preserve"> framework, pupils benefit from a wide range of experiences that broaden horizons, develop character, strengthen belonging and raise aspirations. The school's focus for the coming year will be on strengthening evaluation and impact measurement whilst maintaining the high quality and breadth of provision already in place.</w:t>
      </w:r>
    </w:p>
    <w:p w14:paraId="4A6E0F49" w14:textId="77777777" w:rsidR="00A7486E" w:rsidRDefault="00A7486E"/>
    <w:sectPr w:rsidR="00A7486E" w:rsidSect="00335FF6">
      <w:headerReference w:type="default" r:id="rId7"/>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F44BD" w14:textId="77777777" w:rsidR="00335FF6" w:rsidRDefault="00335FF6" w:rsidP="00335FF6">
      <w:pPr>
        <w:spacing w:after="0" w:line="240" w:lineRule="auto"/>
      </w:pPr>
      <w:r>
        <w:separator/>
      </w:r>
    </w:p>
  </w:endnote>
  <w:endnote w:type="continuationSeparator" w:id="0">
    <w:p w14:paraId="7B72AF00" w14:textId="77777777" w:rsidR="00335FF6" w:rsidRDefault="00335FF6" w:rsidP="00335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DD845" w14:textId="77777777" w:rsidR="00335FF6" w:rsidRDefault="00335FF6" w:rsidP="00335FF6">
      <w:pPr>
        <w:spacing w:after="0" w:line="240" w:lineRule="auto"/>
      </w:pPr>
      <w:r>
        <w:separator/>
      </w:r>
    </w:p>
  </w:footnote>
  <w:footnote w:type="continuationSeparator" w:id="0">
    <w:p w14:paraId="69606AE0" w14:textId="77777777" w:rsidR="00335FF6" w:rsidRDefault="00335FF6" w:rsidP="00335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3E4EF" w14:textId="767A2BF4" w:rsidR="00335FF6" w:rsidRDefault="00335FF6" w:rsidP="00335FF6">
    <w:pPr>
      <w:pStyle w:val="Header"/>
      <w:jc w:val="right"/>
    </w:pPr>
    <w:r>
      <w:rPr>
        <w:noProof/>
      </w:rPr>
      <w:drawing>
        <wp:anchor distT="0" distB="0" distL="114300" distR="114300" simplePos="0" relativeHeight="251658240" behindDoc="0" locked="0" layoutInCell="1" allowOverlap="1" wp14:anchorId="47F51F22" wp14:editId="6A0BB3FA">
          <wp:simplePos x="0" y="0"/>
          <wp:positionH relativeFrom="column">
            <wp:posOffset>5159790</wp:posOffset>
          </wp:positionH>
          <wp:positionV relativeFrom="paragraph">
            <wp:posOffset>-187656</wp:posOffset>
          </wp:positionV>
          <wp:extent cx="808296" cy="572494"/>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08296" cy="57249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91657"/>
    <w:multiLevelType w:val="multilevel"/>
    <w:tmpl w:val="9072E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E77464"/>
    <w:multiLevelType w:val="multilevel"/>
    <w:tmpl w:val="FD54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246826">
    <w:abstractNumId w:val="1"/>
  </w:num>
  <w:num w:numId="2" w16cid:durableId="857500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F6"/>
    <w:rsid w:val="000C5164"/>
    <w:rsid w:val="00302284"/>
    <w:rsid w:val="00335FF6"/>
    <w:rsid w:val="004E6E7D"/>
    <w:rsid w:val="00736D88"/>
    <w:rsid w:val="008D726F"/>
    <w:rsid w:val="00A7486E"/>
    <w:rsid w:val="00B41B0B"/>
    <w:rsid w:val="00B84F9D"/>
    <w:rsid w:val="00E21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A458C"/>
  <w15:chartTrackingRefBased/>
  <w15:docId w15:val="{6C3DA8BA-E85F-44F7-86D1-F7E4242DE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F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F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F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F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F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F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F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F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F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F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F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F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F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F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F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F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F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FF6"/>
    <w:rPr>
      <w:rFonts w:eastAsiaTheme="majorEastAsia" w:cstheme="majorBidi"/>
      <w:color w:val="272727" w:themeColor="text1" w:themeTint="D8"/>
    </w:rPr>
  </w:style>
  <w:style w:type="paragraph" w:styleId="Title">
    <w:name w:val="Title"/>
    <w:basedOn w:val="Normal"/>
    <w:next w:val="Normal"/>
    <w:link w:val="TitleChar"/>
    <w:uiPriority w:val="10"/>
    <w:qFormat/>
    <w:rsid w:val="00335F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F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F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F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FF6"/>
    <w:pPr>
      <w:spacing w:before="160"/>
      <w:jc w:val="center"/>
    </w:pPr>
    <w:rPr>
      <w:i/>
      <w:iCs/>
      <w:color w:val="404040" w:themeColor="text1" w:themeTint="BF"/>
    </w:rPr>
  </w:style>
  <w:style w:type="character" w:customStyle="1" w:styleId="QuoteChar">
    <w:name w:val="Quote Char"/>
    <w:basedOn w:val="DefaultParagraphFont"/>
    <w:link w:val="Quote"/>
    <w:uiPriority w:val="29"/>
    <w:rsid w:val="00335FF6"/>
    <w:rPr>
      <w:i/>
      <w:iCs/>
      <w:color w:val="404040" w:themeColor="text1" w:themeTint="BF"/>
    </w:rPr>
  </w:style>
  <w:style w:type="paragraph" w:styleId="ListParagraph">
    <w:name w:val="List Paragraph"/>
    <w:basedOn w:val="Normal"/>
    <w:uiPriority w:val="34"/>
    <w:qFormat/>
    <w:rsid w:val="00335FF6"/>
    <w:pPr>
      <w:ind w:left="720"/>
      <w:contextualSpacing/>
    </w:pPr>
  </w:style>
  <w:style w:type="character" w:styleId="IntenseEmphasis">
    <w:name w:val="Intense Emphasis"/>
    <w:basedOn w:val="DefaultParagraphFont"/>
    <w:uiPriority w:val="21"/>
    <w:qFormat/>
    <w:rsid w:val="00335FF6"/>
    <w:rPr>
      <w:i/>
      <w:iCs/>
      <w:color w:val="0F4761" w:themeColor="accent1" w:themeShade="BF"/>
    </w:rPr>
  </w:style>
  <w:style w:type="paragraph" w:styleId="IntenseQuote">
    <w:name w:val="Intense Quote"/>
    <w:basedOn w:val="Normal"/>
    <w:next w:val="Normal"/>
    <w:link w:val="IntenseQuoteChar"/>
    <w:uiPriority w:val="30"/>
    <w:qFormat/>
    <w:rsid w:val="00335F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FF6"/>
    <w:rPr>
      <w:i/>
      <w:iCs/>
      <w:color w:val="0F4761" w:themeColor="accent1" w:themeShade="BF"/>
    </w:rPr>
  </w:style>
  <w:style w:type="character" w:styleId="IntenseReference">
    <w:name w:val="Intense Reference"/>
    <w:basedOn w:val="DefaultParagraphFont"/>
    <w:uiPriority w:val="32"/>
    <w:qFormat/>
    <w:rsid w:val="00335FF6"/>
    <w:rPr>
      <w:b/>
      <w:bCs/>
      <w:smallCaps/>
      <w:color w:val="0F4761" w:themeColor="accent1" w:themeShade="BF"/>
      <w:spacing w:val="5"/>
    </w:rPr>
  </w:style>
  <w:style w:type="character" w:styleId="Hyperlink">
    <w:name w:val="Hyperlink"/>
    <w:basedOn w:val="DefaultParagraphFont"/>
    <w:uiPriority w:val="99"/>
    <w:unhideWhenUsed/>
    <w:rsid w:val="00335FF6"/>
    <w:rPr>
      <w:color w:val="467886" w:themeColor="hyperlink"/>
      <w:u w:val="single"/>
    </w:rPr>
  </w:style>
  <w:style w:type="character" w:styleId="UnresolvedMention">
    <w:name w:val="Unresolved Mention"/>
    <w:basedOn w:val="DefaultParagraphFont"/>
    <w:uiPriority w:val="99"/>
    <w:semiHidden/>
    <w:unhideWhenUsed/>
    <w:rsid w:val="00335FF6"/>
    <w:rPr>
      <w:color w:val="605E5C"/>
      <w:shd w:val="clear" w:color="auto" w:fill="E1DFDD"/>
    </w:rPr>
  </w:style>
  <w:style w:type="paragraph" w:styleId="Header">
    <w:name w:val="header"/>
    <w:basedOn w:val="Normal"/>
    <w:link w:val="HeaderChar"/>
    <w:uiPriority w:val="99"/>
    <w:unhideWhenUsed/>
    <w:rsid w:val="00335F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FF6"/>
  </w:style>
  <w:style w:type="paragraph" w:styleId="Footer">
    <w:name w:val="footer"/>
    <w:basedOn w:val="Normal"/>
    <w:link w:val="FooterChar"/>
    <w:uiPriority w:val="99"/>
    <w:unhideWhenUsed/>
    <w:rsid w:val="00335F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00171">
      <w:bodyDiv w:val="1"/>
      <w:marLeft w:val="0"/>
      <w:marRight w:val="0"/>
      <w:marTop w:val="0"/>
      <w:marBottom w:val="0"/>
      <w:divBdr>
        <w:top w:val="none" w:sz="0" w:space="0" w:color="auto"/>
        <w:left w:val="none" w:sz="0" w:space="0" w:color="auto"/>
        <w:bottom w:val="none" w:sz="0" w:space="0" w:color="auto"/>
        <w:right w:val="none" w:sz="0" w:space="0" w:color="auto"/>
      </w:divBdr>
      <w:divsChild>
        <w:div w:id="520240636">
          <w:marLeft w:val="0"/>
          <w:marRight w:val="0"/>
          <w:marTop w:val="0"/>
          <w:marBottom w:val="0"/>
          <w:divBdr>
            <w:top w:val="none" w:sz="0" w:space="0" w:color="auto"/>
            <w:left w:val="none" w:sz="0" w:space="0" w:color="auto"/>
            <w:bottom w:val="none" w:sz="0" w:space="0" w:color="auto"/>
            <w:right w:val="none" w:sz="0" w:space="0" w:color="auto"/>
          </w:divBdr>
          <w:divsChild>
            <w:div w:id="1875147814">
              <w:marLeft w:val="0"/>
              <w:marRight w:val="0"/>
              <w:marTop w:val="0"/>
              <w:marBottom w:val="0"/>
              <w:divBdr>
                <w:top w:val="none" w:sz="0" w:space="0" w:color="auto"/>
                <w:left w:val="none" w:sz="0" w:space="0" w:color="auto"/>
                <w:bottom w:val="none" w:sz="0" w:space="0" w:color="auto"/>
                <w:right w:val="none" w:sz="0" w:space="0" w:color="auto"/>
              </w:divBdr>
            </w:div>
            <w:div w:id="1436054740">
              <w:marLeft w:val="0"/>
              <w:marRight w:val="0"/>
              <w:marTop w:val="0"/>
              <w:marBottom w:val="0"/>
              <w:divBdr>
                <w:top w:val="none" w:sz="0" w:space="0" w:color="auto"/>
                <w:left w:val="none" w:sz="0" w:space="0" w:color="auto"/>
                <w:bottom w:val="none" w:sz="0" w:space="0" w:color="auto"/>
                <w:right w:val="none" w:sz="0" w:space="0" w:color="auto"/>
              </w:divBdr>
            </w:div>
            <w:div w:id="1637027014">
              <w:marLeft w:val="0"/>
              <w:marRight w:val="0"/>
              <w:marTop w:val="0"/>
              <w:marBottom w:val="0"/>
              <w:divBdr>
                <w:top w:val="none" w:sz="0" w:space="0" w:color="auto"/>
                <w:left w:val="none" w:sz="0" w:space="0" w:color="auto"/>
                <w:bottom w:val="none" w:sz="0" w:space="0" w:color="auto"/>
                <w:right w:val="none" w:sz="0" w:space="0" w:color="auto"/>
              </w:divBdr>
            </w:div>
            <w:div w:id="46959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631353">
      <w:bodyDiv w:val="1"/>
      <w:marLeft w:val="0"/>
      <w:marRight w:val="0"/>
      <w:marTop w:val="0"/>
      <w:marBottom w:val="0"/>
      <w:divBdr>
        <w:top w:val="none" w:sz="0" w:space="0" w:color="auto"/>
        <w:left w:val="none" w:sz="0" w:space="0" w:color="auto"/>
        <w:bottom w:val="none" w:sz="0" w:space="0" w:color="auto"/>
        <w:right w:val="none" w:sz="0" w:space="0" w:color="auto"/>
      </w:divBdr>
      <w:divsChild>
        <w:div w:id="961572648">
          <w:marLeft w:val="0"/>
          <w:marRight w:val="0"/>
          <w:marTop w:val="0"/>
          <w:marBottom w:val="0"/>
          <w:divBdr>
            <w:top w:val="none" w:sz="0" w:space="0" w:color="auto"/>
            <w:left w:val="none" w:sz="0" w:space="0" w:color="auto"/>
            <w:bottom w:val="none" w:sz="0" w:space="0" w:color="auto"/>
            <w:right w:val="none" w:sz="0" w:space="0" w:color="auto"/>
          </w:divBdr>
          <w:divsChild>
            <w:div w:id="2039042784">
              <w:marLeft w:val="0"/>
              <w:marRight w:val="0"/>
              <w:marTop w:val="0"/>
              <w:marBottom w:val="0"/>
              <w:divBdr>
                <w:top w:val="none" w:sz="0" w:space="0" w:color="auto"/>
                <w:left w:val="none" w:sz="0" w:space="0" w:color="auto"/>
                <w:bottom w:val="none" w:sz="0" w:space="0" w:color="auto"/>
                <w:right w:val="none" w:sz="0" w:space="0" w:color="auto"/>
              </w:divBdr>
            </w:div>
            <w:div w:id="785272478">
              <w:marLeft w:val="0"/>
              <w:marRight w:val="0"/>
              <w:marTop w:val="0"/>
              <w:marBottom w:val="0"/>
              <w:divBdr>
                <w:top w:val="none" w:sz="0" w:space="0" w:color="auto"/>
                <w:left w:val="none" w:sz="0" w:space="0" w:color="auto"/>
                <w:bottom w:val="none" w:sz="0" w:space="0" w:color="auto"/>
                <w:right w:val="none" w:sz="0" w:space="0" w:color="auto"/>
              </w:divBdr>
            </w:div>
            <w:div w:id="872573563">
              <w:marLeft w:val="0"/>
              <w:marRight w:val="0"/>
              <w:marTop w:val="0"/>
              <w:marBottom w:val="0"/>
              <w:divBdr>
                <w:top w:val="none" w:sz="0" w:space="0" w:color="auto"/>
                <w:left w:val="none" w:sz="0" w:space="0" w:color="auto"/>
                <w:bottom w:val="none" w:sz="0" w:space="0" w:color="auto"/>
                <w:right w:val="none" w:sz="0" w:space="0" w:color="auto"/>
              </w:divBdr>
            </w:div>
            <w:div w:id="125301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867</Words>
  <Characters>4945</Characters>
  <Application>Microsoft Office Word</Application>
  <DocSecurity>0</DocSecurity>
  <Lines>41</Lines>
  <Paragraphs>11</Paragraphs>
  <ScaleCrop>false</ScaleCrop>
  <Company>Amington Heath Primary</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Davies</dc:creator>
  <cp:keywords/>
  <dc:description/>
  <cp:lastModifiedBy>C Davies</cp:lastModifiedBy>
  <cp:revision>2</cp:revision>
  <dcterms:created xsi:type="dcterms:W3CDTF">2026-08-25T08:26:00Z</dcterms:created>
  <dcterms:modified xsi:type="dcterms:W3CDTF">2026-08-25T08:33:00Z</dcterms:modified>
</cp:coreProperties>
</file>